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99" w:rsidRDefault="001562FC">
      <w:pPr>
        <w:spacing w:line="400" w:lineRule="exact"/>
        <w:ind w:left="16" w:hangingChars="5" w:hanging="16"/>
        <w:jc w:val="center"/>
        <w:rPr>
          <w:rFonts w:ascii="Morningstar 1" w:hAnsi="Morningstar 1"/>
          <w:b/>
          <w:sz w:val="28"/>
        </w:rPr>
      </w:pPr>
      <w:bookmarkStart w:id="0" w:name="_Toc398742149"/>
      <w:r>
        <w:rPr>
          <w:rFonts w:hint="eastAsia"/>
          <w:sz w:val="32"/>
          <w:szCs w:val="32"/>
        </w:rPr>
        <w:t>长春农商银行</w:t>
      </w:r>
      <w:r w:rsidR="00B379D2">
        <w:rPr>
          <w:rFonts w:hint="eastAsia"/>
          <w:sz w:val="32"/>
          <w:szCs w:val="32"/>
        </w:rPr>
        <w:t>关于</w:t>
      </w:r>
      <w:r w:rsidR="00B379D2">
        <w:rPr>
          <w:sz w:val="32"/>
          <w:szCs w:val="32"/>
        </w:rPr>
        <w:t>基金销售</w:t>
      </w:r>
      <w:r w:rsidR="00B379D2">
        <w:rPr>
          <w:rFonts w:hint="eastAsia"/>
          <w:sz w:val="32"/>
          <w:szCs w:val="32"/>
        </w:rPr>
        <w:t>投资者</w:t>
      </w:r>
      <w:r w:rsidR="00B379D2">
        <w:rPr>
          <w:sz w:val="32"/>
          <w:szCs w:val="32"/>
        </w:rPr>
        <w:t>适</w:t>
      </w:r>
      <w:r w:rsidR="00B379D2">
        <w:rPr>
          <w:rFonts w:hint="eastAsia"/>
          <w:sz w:val="32"/>
          <w:szCs w:val="32"/>
        </w:rPr>
        <w:t>当</w:t>
      </w:r>
      <w:r w:rsidR="00B379D2">
        <w:rPr>
          <w:sz w:val="32"/>
          <w:szCs w:val="32"/>
        </w:rPr>
        <w:t>性</w:t>
      </w:r>
      <w:bookmarkEnd w:id="0"/>
      <w:r w:rsidR="00B379D2">
        <w:rPr>
          <w:rFonts w:hint="eastAsia"/>
          <w:sz w:val="32"/>
          <w:szCs w:val="32"/>
        </w:rPr>
        <w:t>的说明</w:t>
      </w:r>
    </w:p>
    <w:p w:rsidR="00847699" w:rsidRDefault="00847699">
      <w:pPr>
        <w:spacing w:line="400" w:lineRule="exact"/>
        <w:ind w:leftChars="675" w:left="1418"/>
        <w:rPr>
          <w:rFonts w:ascii="Morningstar 1" w:hAnsi="Morningstar 1"/>
        </w:rPr>
      </w:pP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宋体" w:hAnsi="宋体" w:cs="宋体"/>
          <w:color w:val="000000"/>
          <w:kern w:val="0"/>
          <w:szCs w:val="21"/>
        </w:rPr>
        <w:t>根据</w:t>
      </w:r>
      <w:r>
        <w:rPr>
          <w:rFonts w:ascii="宋体" w:hAnsi="宋体" w:cs="宋体" w:hint="eastAsia"/>
          <w:color w:val="000000"/>
          <w:kern w:val="0"/>
          <w:szCs w:val="21"/>
        </w:rPr>
        <w:t>《证券期货投资者适当性管理办法》（以下</w:t>
      </w:r>
      <w:r>
        <w:rPr>
          <w:rFonts w:ascii="宋体" w:hAnsi="宋体" w:cs="宋体"/>
          <w:color w:val="000000"/>
          <w:kern w:val="0"/>
          <w:szCs w:val="21"/>
        </w:rPr>
        <w:t>简称管理办法）</w:t>
      </w:r>
      <w:r>
        <w:rPr>
          <w:rFonts w:ascii="宋体" w:hAnsi="宋体" w:cs="宋体" w:hint="eastAsia"/>
          <w:color w:val="000000"/>
          <w:kern w:val="0"/>
          <w:szCs w:val="21"/>
        </w:rPr>
        <w:t>及《基金募集机构投资者适当性管理实施指引（试行）》（以下</w:t>
      </w:r>
      <w:r>
        <w:rPr>
          <w:rFonts w:ascii="宋体" w:hAnsi="宋体" w:cs="宋体"/>
          <w:color w:val="000000"/>
          <w:kern w:val="0"/>
          <w:szCs w:val="21"/>
        </w:rPr>
        <w:t>简称实施指引（</w:t>
      </w:r>
      <w:r>
        <w:rPr>
          <w:rFonts w:ascii="宋体" w:hAnsi="宋体" w:cs="宋体" w:hint="eastAsia"/>
          <w:color w:val="000000"/>
          <w:kern w:val="0"/>
          <w:szCs w:val="21"/>
        </w:rPr>
        <w:t>试行</w:t>
      </w:r>
      <w:r>
        <w:rPr>
          <w:rFonts w:ascii="宋体" w:hAnsi="宋体" w:cs="宋体"/>
          <w:color w:val="000000"/>
          <w:kern w:val="0"/>
          <w:szCs w:val="21"/>
        </w:rPr>
        <w:t>））</w:t>
      </w:r>
      <w:r>
        <w:rPr>
          <w:rFonts w:ascii="宋体" w:hAnsi="宋体" w:cs="宋体" w:hint="eastAsia"/>
          <w:color w:val="000000"/>
          <w:kern w:val="0"/>
          <w:szCs w:val="21"/>
        </w:rPr>
        <w:t>的</w:t>
      </w:r>
      <w:r>
        <w:rPr>
          <w:rFonts w:ascii="宋体" w:hAnsi="宋体" w:cs="宋体"/>
          <w:color w:val="000000"/>
          <w:kern w:val="0"/>
          <w:szCs w:val="21"/>
        </w:rPr>
        <w:t>规定，基金销售机构在销售基金和</w:t>
      </w:r>
      <w:r>
        <w:rPr>
          <w:rFonts w:ascii="宋体" w:hAnsi="宋体" w:cs="宋体" w:hint="eastAsia"/>
          <w:color w:val="000000"/>
          <w:kern w:val="0"/>
          <w:szCs w:val="21"/>
        </w:rPr>
        <w:t>提供</w:t>
      </w:r>
      <w:r>
        <w:rPr>
          <w:rFonts w:ascii="宋体" w:hAnsi="宋体" w:cs="宋体"/>
          <w:color w:val="000000"/>
          <w:kern w:val="0"/>
          <w:szCs w:val="21"/>
        </w:rPr>
        <w:t>相关</w:t>
      </w:r>
      <w:r>
        <w:rPr>
          <w:rFonts w:ascii="宋体" w:hAnsi="宋体" w:cs="宋体" w:hint="eastAsia"/>
          <w:color w:val="000000"/>
          <w:kern w:val="0"/>
          <w:szCs w:val="21"/>
        </w:rPr>
        <w:t>服务</w:t>
      </w:r>
      <w:r>
        <w:rPr>
          <w:rFonts w:ascii="宋体" w:hAnsi="宋体" w:cs="宋体"/>
          <w:color w:val="000000"/>
          <w:kern w:val="0"/>
          <w:szCs w:val="21"/>
        </w:rPr>
        <w:t>的过程中，应该</w:t>
      </w:r>
      <w:r>
        <w:rPr>
          <w:rFonts w:ascii="宋体" w:hAnsi="宋体" w:cs="宋体" w:hint="eastAsia"/>
          <w:color w:val="000000"/>
          <w:kern w:val="0"/>
          <w:szCs w:val="21"/>
        </w:rPr>
        <w:t>基于</w:t>
      </w:r>
      <w:r>
        <w:rPr>
          <w:rFonts w:ascii="宋体" w:hAnsi="宋体" w:cs="宋体"/>
          <w:color w:val="000000"/>
          <w:kern w:val="0"/>
          <w:szCs w:val="21"/>
        </w:rPr>
        <w:t>投资者的不同风险承受能力以及</w:t>
      </w:r>
      <w:r>
        <w:rPr>
          <w:rFonts w:ascii="宋体" w:hAnsi="宋体" w:cs="宋体" w:hint="eastAsia"/>
          <w:color w:val="000000"/>
          <w:kern w:val="0"/>
          <w:szCs w:val="21"/>
        </w:rPr>
        <w:t>产品</w:t>
      </w:r>
      <w:r>
        <w:rPr>
          <w:rFonts w:ascii="宋体" w:hAnsi="宋体" w:cs="宋体"/>
          <w:color w:val="000000"/>
          <w:kern w:val="0"/>
          <w:szCs w:val="21"/>
        </w:rPr>
        <w:t>或者服务的不同风险等级</w:t>
      </w:r>
      <w:r>
        <w:rPr>
          <w:rFonts w:ascii="宋体" w:hAnsi="宋体" w:cs="宋体" w:hint="eastAsia"/>
          <w:color w:val="000000"/>
          <w:kern w:val="0"/>
          <w:szCs w:val="21"/>
        </w:rPr>
        <w:t>等</w:t>
      </w:r>
      <w:r>
        <w:rPr>
          <w:rFonts w:ascii="宋体" w:hAnsi="宋体" w:cs="宋体"/>
          <w:color w:val="000000"/>
          <w:kern w:val="0"/>
          <w:szCs w:val="21"/>
        </w:rPr>
        <w:t>因素，提出明确的适当性匹配意见，将适当的产品或者服务</w:t>
      </w:r>
      <w:r>
        <w:rPr>
          <w:rFonts w:ascii="宋体" w:hAnsi="宋体" w:cs="宋体" w:hint="eastAsia"/>
          <w:color w:val="000000"/>
          <w:kern w:val="0"/>
          <w:szCs w:val="21"/>
        </w:rPr>
        <w:t>销售</w:t>
      </w:r>
      <w:r>
        <w:rPr>
          <w:rFonts w:ascii="宋体" w:hAnsi="宋体" w:cs="宋体"/>
          <w:color w:val="000000"/>
          <w:kern w:val="0"/>
          <w:szCs w:val="21"/>
        </w:rPr>
        <w:t>或提供给适合的投资者。</w:t>
      </w:r>
    </w:p>
    <w:p w:rsidR="00847699" w:rsidRDefault="00B379D2">
      <w:p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/>
          <w:b/>
        </w:rPr>
        <w:t>一、客户风险评估</w:t>
      </w:r>
      <w:r>
        <w:rPr>
          <w:rFonts w:ascii="Morningstar 1" w:hAnsi="Morningstar 1"/>
          <w:b/>
        </w:rPr>
        <w:t xml:space="preserve"> </w:t>
      </w:r>
    </w:p>
    <w:p w:rsidR="00847699" w:rsidRDefault="00B379D2">
      <w:pPr>
        <w:numPr>
          <w:ilvl w:val="0"/>
          <w:numId w:val="1"/>
        </w:num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/>
          <w:b/>
        </w:rPr>
        <w:t xml:space="preserve"> </w:t>
      </w:r>
      <w:r>
        <w:rPr>
          <w:rFonts w:ascii="Morningstar 1" w:hAnsi="Morningstar 1"/>
          <w:b/>
        </w:rPr>
        <w:t>评估方式</w:t>
      </w:r>
      <w:r>
        <w:rPr>
          <w:rFonts w:ascii="Morningstar 1" w:hAnsi="Morningstar 1"/>
          <w:b/>
        </w:rPr>
        <w:t xml:space="preserve"> 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/>
        </w:rPr>
        <w:t>主要通过问卷的形式对基金投资者进行风险评估</w:t>
      </w:r>
      <w:r>
        <w:rPr>
          <w:rFonts w:ascii="Morningstar 1" w:hAnsi="Morningstar 1" w:hint="eastAsia"/>
        </w:rPr>
        <w:t>。</w:t>
      </w:r>
    </w:p>
    <w:p w:rsidR="00847699" w:rsidRDefault="00B379D2" w:rsidP="005423FE">
      <w:pPr>
        <w:numPr>
          <w:ilvl w:val="0"/>
          <w:numId w:val="1"/>
        </w:num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/>
          <w:b/>
        </w:rPr>
        <w:t>问卷种类</w:t>
      </w:r>
      <w:r>
        <w:rPr>
          <w:rFonts w:ascii="Morningstar 1" w:hAnsi="Morningstar 1"/>
          <w:b/>
        </w:rPr>
        <w:t xml:space="preserve"> </w:t>
      </w:r>
      <w:bookmarkStart w:id="1" w:name="_GoBack"/>
      <w:bookmarkEnd w:id="1"/>
    </w:p>
    <w:p w:rsidR="00847699" w:rsidRDefault="00463E25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长春农商银行</w:t>
      </w:r>
      <w:r w:rsidR="00B379D2">
        <w:rPr>
          <w:rFonts w:ascii="Morningstar 1" w:hAnsi="Morningstar 1"/>
        </w:rPr>
        <w:t>针对</w:t>
      </w:r>
      <w:r w:rsidR="00B379D2">
        <w:rPr>
          <w:rFonts w:ascii="Morningstar 1" w:hAnsi="Morningstar 1" w:hint="eastAsia"/>
        </w:rPr>
        <w:t>个人</w:t>
      </w:r>
      <w:r w:rsidR="00B379D2">
        <w:rPr>
          <w:rFonts w:ascii="Morningstar 1" w:hAnsi="Morningstar 1"/>
        </w:rPr>
        <w:t>投资者的</w:t>
      </w:r>
      <w:r w:rsidR="00B379D2">
        <w:rPr>
          <w:rFonts w:ascii="Morningstar 1" w:hAnsi="Morningstar 1" w:hint="eastAsia"/>
        </w:rPr>
        <w:t>问卷</w:t>
      </w:r>
      <w:r w:rsidR="00B379D2">
        <w:rPr>
          <w:rFonts w:ascii="Morningstar 1" w:hAnsi="Morningstar 1"/>
        </w:rPr>
        <w:t>共有</w:t>
      </w:r>
      <w:r w:rsidR="00B379D2">
        <w:rPr>
          <w:rFonts w:ascii="Morningstar 1" w:hAnsi="Morningstar 1"/>
        </w:rPr>
        <w:t>1</w:t>
      </w:r>
      <w:r w:rsidR="00AA7BAB">
        <w:rPr>
          <w:rFonts w:ascii="Morningstar 1" w:hAnsi="Morningstar 1" w:hint="eastAsia"/>
        </w:rPr>
        <w:t>2</w:t>
      </w:r>
      <w:r w:rsidR="00B379D2">
        <w:rPr>
          <w:rFonts w:ascii="Morningstar 1" w:hAnsi="Morningstar 1"/>
        </w:rPr>
        <w:t>道问题。</w:t>
      </w:r>
      <w:r w:rsidR="00B379D2">
        <w:rPr>
          <w:rFonts w:ascii="Morningstar 1" w:hAnsi="Morningstar 1"/>
        </w:rPr>
        <w:t xml:space="preserve"> </w:t>
      </w:r>
    </w:p>
    <w:p w:rsidR="00847699" w:rsidRDefault="00B379D2" w:rsidP="005423FE">
      <w:pPr>
        <w:numPr>
          <w:ilvl w:val="0"/>
          <w:numId w:val="1"/>
        </w:num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/>
          <w:b/>
        </w:rPr>
        <w:t>考察指标</w:t>
      </w:r>
      <w:r>
        <w:rPr>
          <w:rFonts w:ascii="Morningstar 1" w:hAnsi="Morningstar 1"/>
          <w:b/>
        </w:rPr>
        <w:t xml:space="preserve"> 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/>
        </w:rPr>
        <w:t>按照</w:t>
      </w:r>
      <w:r>
        <w:rPr>
          <w:rFonts w:ascii="Morningstar 1" w:hAnsi="Morningstar 1" w:hint="eastAsia"/>
        </w:rPr>
        <w:t>管理</w:t>
      </w:r>
      <w:r>
        <w:rPr>
          <w:rFonts w:ascii="Morningstar 1" w:hAnsi="Morningstar 1"/>
        </w:rPr>
        <w:t>办法与实施指引</w:t>
      </w:r>
      <w:r>
        <w:rPr>
          <w:rFonts w:ascii="Morningstar 1" w:hAnsi="Morningstar 1" w:hint="eastAsia"/>
        </w:rPr>
        <w:t>（试行）</w:t>
      </w:r>
      <w:r>
        <w:rPr>
          <w:rFonts w:ascii="Morningstar 1" w:hAnsi="Morningstar 1"/>
        </w:rPr>
        <w:t>，问卷设计时充分考虑了投资者的投资</w:t>
      </w:r>
      <w:r>
        <w:rPr>
          <w:rFonts w:ascii="Morningstar 1" w:hAnsi="Morningstar 1" w:hint="eastAsia"/>
        </w:rPr>
        <w:t>目标</w:t>
      </w:r>
      <w:r>
        <w:rPr>
          <w:rFonts w:ascii="Morningstar 1" w:hAnsi="Morningstar 1"/>
        </w:rPr>
        <w:t>、</w:t>
      </w:r>
      <w:r>
        <w:rPr>
          <w:rFonts w:ascii="Morningstar 1" w:hAnsi="Morningstar 1" w:hint="eastAsia"/>
        </w:rPr>
        <w:t>财务</w:t>
      </w:r>
      <w:r>
        <w:rPr>
          <w:rFonts w:ascii="Morningstar 1" w:hAnsi="Morningstar 1"/>
        </w:rPr>
        <w:t>状况、</w:t>
      </w:r>
      <w:r>
        <w:rPr>
          <w:rFonts w:ascii="Morningstar 1" w:hAnsi="Morningstar 1" w:hint="eastAsia"/>
        </w:rPr>
        <w:t>投资</w:t>
      </w:r>
      <w:r>
        <w:rPr>
          <w:rFonts w:ascii="Morningstar 1" w:hAnsi="Morningstar 1"/>
        </w:rPr>
        <w:t>经验</w:t>
      </w:r>
      <w:r>
        <w:rPr>
          <w:rFonts w:ascii="Morningstar 1" w:hAnsi="Morningstar 1" w:hint="eastAsia"/>
        </w:rPr>
        <w:t>和</w:t>
      </w:r>
      <w:r>
        <w:rPr>
          <w:rFonts w:ascii="Morningstar 1" w:hAnsi="Morningstar 1"/>
        </w:rPr>
        <w:t>风险</w:t>
      </w:r>
      <w:r>
        <w:rPr>
          <w:rFonts w:ascii="Morningstar 1" w:hAnsi="Morningstar 1" w:hint="eastAsia"/>
        </w:rPr>
        <w:t>偏好</w:t>
      </w:r>
      <w:r>
        <w:rPr>
          <w:rFonts w:ascii="Morningstar 1" w:hAnsi="Morningstar 1"/>
        </w:rPr>
        <w:t>等</w:t>
      </w:r>
      <w:r>
        <w:rPr>
          <w:rFonts w:ascii="Morningstar 1" w:hAnsi="Morningstar 1" w:hint="eastAsia"/>
        </w:rPr>
        <w:t>方面</w:t>
      </w:r>
      <w:r>
        <w:rPr>
          <w:rFonts w:ascii="Morningstar 1" w:hAnsi="Morningstar 1"/>
        </w:rPr>
        <w:t>，多角度全面化地分析投资者对自身风险的理解和诠释。</w:t>
      </w:r>
      <w:r>
        <w:rPr>
          <w:rFonts w:ascii="Morningstar 1" w:hAnsi="Morningstar 1"/>
        </w:rPr>
        <w:t xml:space="preserve"> </w:t>
      </w:r>
    </w:p>
    <w:p w:rsidR="00847699" w:rsidRDefault="00B379D2" w:rsidP="005423FE">
      <w:pPr>
        <w:numPr>
          <w:ilvl w:val="0"/>
          <w:numId w:val="1"/>
        </w:num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/>
          <w:b/>
        </w:rPr>
        <w:t>客户风险分类</w:t>
      </w:r>
      <w:r>
        <w:rPr>
          <w:rFonts w:ascii="Morningstar 1" w:hAnsi="Morningstar 1"/>
          <w:b/>
        </w:rPr>
        <w:t xml:space="preserve"> </w:t>
      </w:r>
    </w:p>
    <w:p w:rsidR="00847699" w:rsidRDefault="00B379D2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Morningstar 1" w:hAnsi="Morningstar 1" w:hint="eastAsia"/>
        </w:rPr>
        <w:t>按照风险承受能力，将普通投资者由低到高分为保守型（</w:t>
      </w:r>
      <w:r>
        <w:rPr>
          <w:rFonts w:ascii="Morningstar 1" w:hAnsi="Morningstar 1" w:hint="eastAsia"/>
        </w:rPr>
        <w:t>C1</w:t>
      </w:r>
      <w:r>
        <w:rPr>
          <w:rFonts w:ascii="Morningstar 1" w:hAnsi="Morningstar 1" w:hint="eastAsia"/>
        </w:rPr>
        <w:t>）（风险承受能力最低类别）、稳健型（</w:t>
      </w:r>
      <w:r>
        <w:rPr>
          <w:rFonts w:ascii="Morningstar 1" w:hAnsi="Morningstar 1" w:hint="eastAsia"/>
        </w:rPr>
        <w:t>C2</w:t>
      </w:r>
      <w:r>
        <w:rPr>
          <w:rFonts w:ascii="Morningstar 1" w:hAnsi="Morningstar 1" w:hint="eastAsia"/>
        </w:rPr>
        <w:t>）、平衡型（</w:t>
      </w:r>
      <w:r>
        <w:rPr>
          <w:rFonts w:ascii="Morningstar 1" w:hAnsi="Morningstar 1" w:hint="eastAsia"/>
        </w:rPr>
        <w:t>C3</w:t>
      </w:r>
      <w:r>
        <w:rPr>
          <w:rFonts w:ascii="Morningstar 1" w:hAnsi="Morningstar 1" w:hint="eastAsia"/>
        </w:rPr>
        <w:t>）、成长型（</w:t>
      </w:r>
      <w:r>
        <w:rPr>
          <w:rFonts w:ascii="Morningstar 1" w:hAnsi="Morningstar 1" w:hint="eastAsia"/>
        </w:rPr>
        <w:t>C4</w:t>
      </w:r>
      <w:r>
        <w:rPr>
          <w:rFonts w:ascii="Morningstar 1" w:hAnsi="Morningstar 1" w:hint="eastAsia"/>
        </w:rPr>
        <w:t>）、进取型（</w:t>
      </w:r>
      <w:r>
        <w:rPr>
          <w:rFonts w:ascii="Morningstar 1" w:hAnsi="Morningstar 1" w:hint="eastAsia"/>
        </w:rPr>
        <w:t>C5</w:t>
      </w:r>
      <w:r>
        <w:rPr>
          <w:rFonts w:ascii="Morningstar 1" w:hAnsi="Morningstar 1" w:hint="eastAsia"/>
        </w:rPr>
        <w:t>）</w:t>
      </w:r>
      <w:r w:rsidR="00B400EA">
        <w:rPr>
          <w:rFonts w:ascii="Morningstar 1" w:hAnsi="Morningstar 1" w:hint="eastAsia"/>
        </w:rPr>
        <w:t>五</w:t>
      </w:r>
      <w:r>
        <w:rPr>
          <w:rFonts w:ascii="Morningstar 1" w:hAnsi="Morningstar 1" w:hint="eastAsia"/>
        </w:rPr>
        <w:t>种类型。</w:t>
      </w:r>
      <w:r>
        <w:rPr>
          <w:rFonts w:ascii="Morningstar 1" w:hAnsi="Morningstar 1" w:hint="eastAsia"/>
        </w:rPr>
        <w:t xml:space="preserve">  </w:t>
      </w:r>
    </w:p>
    <w:p w:rsidR="00847699" w:rsidRDefault="00B379D2">
      <w:p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 w:hint="eastAsia"/>
          <w:b/>
        </w:rPr>
        <w:t>二</w:t>
      </w:r>
      <w:r>
        <w:rPr>
          <w:rFonts w:ascii="Morningstar 1" w:hAnsi="Morningstar 1"/>
          <w:b/>
        </w:rPr>
        <w:t>、基金风险评价</w:t>
      </w:r>
      <w:r>
        <w:rPr>
          <w:rFonts w:ascii="Morningstar 1" w:hAnsi="Morningstar 1"/>
          <w:b/>
        </w:rPr>
        <w:t xml:space="preserve"> 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基金产品或都服务的风险等级按照风险由低到高，分为</w:t>
      </w:r>
      <w:r>
        <w:rPr>
          <w:rFonts w:ascii="Morningstar 1" w:hAnsi="Morningstar 1" w:hint="eastAsia"/>
        </w:rPr>
        <w:t>R1</w:t>
      </w:r>
      <w:r>
        <w:rPr>
          <w:rFonts w:ascii="Morningstar 1" w:hAnsi="Morningstar 1" w:hint="eastAsia"/>
        </w:rPr>
        <w:t>、</w:t>
      </w:r>
      <w:r>
        <w:rPr>
          <w:rFonts w:ascii="Morningstar 1" w:hAnsi="Morningstar 1" w:hint="eastAsia"/>
        </w:rPr>
        <w:t>R2</w:t>
      </w:r>
      <w:r>
        <w:rPr>
          <w:rFonts w:ascii="Morningstar 1" w:hAnsi="Morningstar 1" w:hint="eastAsia"/>
        </w:rPr>
        <w:t>、</w:t>
      </w:r>
      <w:r>
        <w:rPr>
          <w:rFonts w:ascii="Morningstar 1" w:hAnsi="Morningstar 1" w:hint="eastAsia"/>
        </w:rPr>
        <w:t>R3</w:t>
      </w:r>
      <w:r>
        <w:rPr>
          <w:rFonts w:ascii="Morningstar 1" w:hAnsi="Morningstar 1" w:hint="eastAsia"/>
        </w:rPr>
        <w:t>、</w:t>
      </w:r>
      <w:r>
        <w:rPr>
          <w:rFonts w:ascii="Morningstar 1" w:hAnsi="Morningstar 1" w:hint="eastAsia"/>
        </w:rPr>
        <w:t>R4</w:t>
      </w:r>
      <w:r>
        <w:rPr>
          <w:rFonts w:ascii="Morningstar 1" w:hAnsi="Morningstar 1" w:hint="eastAsia"/>
        </w:rPr>
        <w:t>、</w:t>
      </w:r>
      <w:r>
        <w:rPr>
          <w:rFonts w:ascii="Morningstar 1" w:hAnsi="Morningstar 1" w:hint="eastAsia"/>
        </w:rPr>
        <w:t>R5</w:t>
      </w:r>
      <w:proofErr w:type="gramStart"/>
      <w:r w:rsidR="00B400EA">
        <w:rPr>
          <w:rFonts w:ascii="Morningstar 1" w:hAnsi="Morningstar 1" w:hint="eastAsia"/>
        </w:rPr>
        <w:t>五</w:t>
      </w:r>
      <w:r>
        <w:rPr>
          <w:rFonts w:ascii="Morningstar 1" w:hAnsi="Morningstar 1" w:hint="eastAsia"/>
        </w:rPr>
        <w:t>个</w:t>
      </w:r>
      <w:proofErr w:type="gramEnd"/>
      <w:r>
        <w:rPr>
          <w:rFonts w:ascii="Morningstar 1" w:hAnsi="Morningstar 1" w:hint="eastAsia"/>
        </w:rPr>
        <w:t>风险等级</w:t>
      </w:r>
    </w:p>
    <w:p w:rsidR="00847699" w:rsidRDefault="00BB0071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长春农商银</w:t>
      </w:r>
      <w:r w:rsidR="00B379D2">
        <w:rPr>
          <w:rFonts w:ascii="Morningstar 1" w:hAnsi="Morningstar 1" w:hint="eastAsia"/>
        </w:rPr>
        <w:t>行对基金产品或者服务进行风险等级划分，要了解以下信息：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（一）基金管理人的诚信状况、经营管理能力、投资管理能力、内部控制情况、合法合</w:t>
      </w:r>
      <w:proofErr w:type="gramStart"/>
      <w:r>
        <w:rPr>
          <w:rFonts w:ascii="Morningstar 1" w:hAnsi="Morningstar 1" w:hint="eastAsia"/>
        </w:rPr>
        <w:t>规</w:t>
      </w:r>
      <w:proofErr w:type="gramEnd"/>
      <w:r>
        <w:rPr>
          <w:rFonts w:ascii="Morningstar 1" w:hAnsi="Morningstar 1" w:hint="eastAsia"/>
        </w:rPr>
        <w:t>情况；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（二）基金产品或者服务的合法合</w:t>
      </w:r>
      <w:proofErr w:type="gramStart"/>
      <w:r>
        <w:rPr>
          <w:rFonts w:ascii="Morningstar 1" w:hAnsi="Morningstar 1" w:hint="eastAsia"/>
        </w:rPr>
        <w:t>规</w:t>
      </w:r>
      <w:proofErr w:type="gramEnd"/>
      <w:r>
        <w:rPr>
          <w:rFonts w:ascii="Morningstar 1" w:hAnsi="Morningstar 1" w:hint="eastAsia"/>
        </w:rPr>
        <w:t>情况，发行方式，类型及组织形式，托管情况，投资范围、投资策略和投资限制概况，业绩比较基准，收益与风险的匹配情况，投资者承担的主要费用及费率。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 w:hint="eastAsia"/>
        </w:rPr>
        <w:t>具体分类：</w:t>
      </w:r>
    </w:p>
    <w:p w:rsidR="00847699" w:rsidRDefault="00B379D2" w:rsidP="005423FE">
      <w:pPr>
        <w:numPr>
          <w:ilvl w:val="0"/>
          <w:numId w:val="2"/>
        </w:num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/>
        </w:rPr>
        <w:t>高风险</w:t>
      </w:r>
      <w:r>
        <w:rPr>
          <w:rFonts w:ascii="Morningstar 1" w:hAnsi="Morningstar 1" w:hint="eastAsia"/>
        </w:rPr>
        <w:t>（</w:t>
      </w:r>
      <w:r>
        <w:rPr>
          <w:rFonts w:ascii="Morningstar 1" w:hAnsi="Morningstar 1" w:hint="eastAsia"/>
        </w:rPr>
        <w:t>R</w:t>
      </w:r>
      <w:r w:rsidR="000B2577">
        <w:rPr>
          <w:rFonts w:ascii="Morningstar 1" w:hAnsi="Morningstar 1" w:hint="eastAsia"/>
        </w:rPr>
        <w:t>5</w:t>
      </w:r>
      <w:r>
        <w:rPr>
          <w:rFonts w:ascii="Morningstar 1" w:hAnsi="Morningstar 1"/>
        </w:rPr>
        <w:t>）：</w:t>
      </w:r>
      <w:r>
        <w:rPr>
          <w:rFonts w:ascii="Morningstar 1" w:hAnsi="Morningstar 1" w:hint="eastAsia"/>
        </w:rPr>
        <w:t>可转</w:t>
      </w:r>
      <w:proofErr w:type="gramStart"/>
      <w:r>
        <w:rPr>
          <w:rFonts w:ascii="Morningstar 1" w:hAnsi="Morningstar 1" w:hint="eastAsia"/>
        </w:rPr>
        <w:t>债指数</w:t>
      </w:r>
      <w:proofErr w:type="gramEnd"/>
      <w:r>
        <w:rPr>
          <w:rFonts w:ascii="Morningstar 1" w:hAnsi="Morningstar 1" w:hint="eastAsia"/>
        </w:rPr>
        <w:t>分级</w:t>
      </w:r>
      <w:r>
        <w:rPr>
          <w:rFonts w:ascii="Morningstar 1" w:hAnsi="Morningstar 1" w:hint="eastAsia"/>
        </w:rPr>
        <w:t>B</w:t>
      </w:r>
      <w:r>
        <w:rPr>
          <w:rFonts w:ascii="Morningstar 1" w:hAnsi="Morningstar 1" w:hint="eastAsia"/>
        </w:rPr>
        <w:t>份额、股票型分级基金</w:t>
      </w:r>
      <w:r>
        <w:rPr>
          <w:rFonts w:ascii="Morningstar 1" w:hAnsi="Morningstar 1" w:hint="eastAsia"/>
        </w:rPr>
        <w:t>B</w:t>
      </w:r>
      <w:r>
        <w:rPr>
          <w:rFonts w:ascii="Morningstar 1" w:hAnsi="Morningstar 1" w:hint="eastAsia"/>
        </w:rPr>
        <w:t>份额、混合型分级基金</w:t>
      </w:r>
      <w:r>
        <w:rPr>
          <w:rFonts w:ascii="Morningstar 1" w:hAnsi="Morningstar 1" w:hint="eastAsia"/>
        </w:rPr>
        <w:t>B</w:t>
      </w:r>
      <w:r>
        <w:rPr>
          <w:rFonts w:ascii="Morningstar 1" w:hAnsi="Morningstar 1" w:hint="eastAsia"/>
        </w:rPr>
        <w:t>份额、股权基金</w:t>
      </w:r>
    </w:p>
    <w:p w:rsidR="00847699" w:rsidRDefault="00B379D2" w:rsidP="005423FE">
      <w:pPr>
        <w:numPr>
          <w:ilvl w:val="0"/>
          <w:numId w:val="2"/>
        </w:numPr>
        <w:spacing w:line="400" w:lineRule="exact"/>
        <w:ind w:leftChars="8" w:left="17" w:firstLineChars="296" w:firstLine="622"/>
        <w:jc w:val="left"/>
        <w:rPr>
          <w:rFonts w:ascii="Morningstar 1" w:hAnsi="Morningstar 1"/>
        </w:rPr>
      </w:pPr>
      <w:r>
        <w:rPr>
          <w:rFonts w:ascii="Morningstar 1" w:hAnsi="Morningstar 1" w:hint="eastAsia"/>
        </w:rPr>
        <w:t>中</w:t>
      </w:r>
      <w:r>
        <w:rPr>
          <w:rFonts w:ascii="Morningstar 1" w:hAnsi="Morningstar 1"/>
        </w:rPr>
        <w:t>高风险</w:t>
      </w:r>
      <w:r>
        <w:rPr>
          <w:rFonts w:ascii="Morningstar 1" w:hAnsi="Morningstar 1" w:hint="eastAsia"/>
        </w:rPr>
        <w:t>（</w:t>
      </w:r>
      <w:r>
        <w:rPr>
          <w:rFonts w:ascii="Morningstar 1" w:hAnsi="Morningstar 1" w:hint="eastAsia"/>
        </w:rPr>
        <w:t>R</w:t>
      </w:r>
      <w:r w:rsidR="000B2577">
        <w:rPr>
          <w:rFonts w:ascii="Morningstar 1" w:hAnsi="Morningstar 1" w:hint="eastAsia"/>
        </w:rPr>
        <w:t>4</w:t>
      </w:r>
      <w:r>
        <w:rPr>
          <w:rFonts w:ascii="Morningstar 1" w:hAnsi="Morningstar 1"/>
        </w:rPr>
        <w:t>）：</w:t>
      </w:r>
      <w:r>
        <w:rPr>
          <w:rFonts w:ascii="Morningstar 1" w:hAnsi="Morningstar 1" w:hint="eastAsia"/>
        </w:rPr>
        <w:t>债券型分级基金</w:t>
      </w:r>
      <w:r>
        <w:rPr>
          <w:rFonts w:ascii="Morningstar 1" w:hAnsi="Morningstar 1" w:hint="eastAsia"/>
        </w:rPr>
        <w:t>B</w:t>
      </w:r>
      <w:r>
        <w:rPr>
          <w:rFonts w:ascii="Morningstar 1" w:hAnsi="Morningstar 1" w:hint="eastAsia"/>
        </w:rPr>
        <w:t>份额</w:t>
      </w:r>
    </w:p>
    <w:p w:rsidR="00847699" w:rsidRDefault="00B379D2" w:rsidP="005423FE">
      <w:pPr>
        <w:numPr>
          <w:ilvl w:val="0"/>
          <w:numId w:val="2"/>
        </w:numPr>
        <w:spacing w:line="400" w:lineRule="exact"/>
        <w:ind w:leftChars="8" w:left="17" w:firstLineChars="296" w:firstLine="622"/>
        <w:jc w:val="left"/>
        <w:rPr>
          <w:rFonts w:ascii="Morningstar 1" w:hAnsi="Morningstar 1"/>
        </w:rPr>
      </w:pPr>
      <w:r>
        <w:rPr>
          <w:rFonts w:ascii="Morningstar 1" w:hAnsi="Morningstar 1"/>
        </w:rPr>
        <w:t>中风险</w:t>
      </w:r>
      <w:r>
        <w:rPr>
          <w:rFonts w:ascii="Morningstar 1" w:hAnsi="Morningstar 1" w:hint="eastAsia"/>
        </w:rPr>
        <w:t>（</w:t>
      </w:r>
      <w:r>
        <w:rPr>
          <w:rFonts w:ascii="Morningstar 1" w:hAnsi="Morningstar 1" w:hint="eastAsia"/>
        </w:rPr>
        <w:t>R</w:t>
      </w:r>
      <w:r w:rsidR="000B2577">
        <w:rPr>
          <w:rFonts w:ascii="Morningstar 1" w:hAnsi="Morningstar 1" w:hint="eastAsia"/>
        </w:rPr>
        <w:t>3</w:t>
      </w:r>
      <w:r>
        <w:rPr>
          <w:rFonts w:ascii="Morningstar 1" w:hAnsi="Morningstar 1"/>
        </w:rPr>
        <w:t>）：</w:t>
      </w:r>
      <w:r>
        <w:rPr>
          <w:rFonts w:ascii="Morningstar 1" w:hAnsi="Morningstar 1" w:hint="eastAsia"/>
        </w:rPr>
        <w:t>股票型基金、沪港</w:t>
      </w:r>
      <w:proofErr w:type="gramStart"/>
      <w:r>
        <w:rPr>
          <w:rFonts w:ascii="Morningstar 1" w:hAnsi="Morningstar 1" w:hint="eastAsia"/>
        </w:rPr>
        <w:t>深股票型</w:t>
      </w:r>
      <w:proofErr w:type="gramEnd"/>
      <w:r>
        <w:rPr>
          <w:rFonts w:ascii="Morningstar 1" w:hAnsi="Morningstar 1" w:hint="eastAsia"/>
        </w:rPr>
        <w:t>基金、行业股票</w:t>
      </w:r>
      <w:r>
        <w:rPr>
          <w:rFonts w:ascii="Morningstar 1" w:hAnsi="Morningstar 1" w:hint="eastAsia"/>
        </w:rPr>
        <w:t xml:space="preserve"> - </w:t>
      </w:r>
      <w:r>
        <w:rPr>
          <w:rFonts w:ascii="Morningstar 1" w:hAnsi="Morningstar 1" w:hint="eastAsia"/>
        </w:rPr>
        <w:t>医药、行业股票</w:t>
      </w:r>
      <w:r>
        <w:rPr>
          <w:rFonts w:ascii="Morningstar 1" w:hAnsi="Morningstar 1" w:hint="eastAsia"/>
        </w:rPr>
        <w:t xml:space="preserve"> - </w:t>
      </w:r>
      <w:r>
        <w:rPr>
          <w:rFonts w:ascii="Morningstar 1" w:hAnsi="Morningstar 1" w:hint="eastAsia"/>
        </w:rPr>
        <w:t>科技、传媒及通讯、沪港深混合型基金、激进配置型基金、标准混合型基金、灵活配置型基</w:t>
      </w:r>
      <w:r>
        <w:rPr>
          <w:rFonts w:ascii="Morningstar 1" w:hAnsi="Morningstar 1" w:hint="eastAsia"/>
        </w:rPr>
        <w:lastRenderedPageBreak/>
        <w:t>金、保守混合型基金、可转债基金、商品、其他混合型基金</w:t>
      </w:r>
    </w:p>
    <w:p w:rsidR="00847699" w:rsidRDefault="00B379D2" w:rsidP="005423FE">
      <w:pPr>
        <w:numPr>
          <w:ilvl w:val="0"/>
          <w:numId w:val="2"/>
        </w:numPr>
        <w:spacing w:line="400" w:lineRule="exact"/>
        <w:ind w:leftChars="8" w:left="17" w:firstLineChars="296" w:firstLine="622"/>
        <w:jc w:val="left"/>
        <w:rPr>
          <w:rFonts w:ascii="Morningstar 1" w:hAnsi="Morningstar 1"/>
        </w:rPr>
      </w:pPr>
      <w:r>
        <w:rPr>
          <w:rFonts w:ascii="Morningstar 1" w:hAnsi="Morningstar 1" w:hint="eastAsia"/>
        </w:rPr>
        <w:t>中</w:t>
      </w:r>
      <w:r>
        <w:rPr>
          <w:rFonts w:ascii="Morningstar 1" w:hAnsi="Morningstar 1"/>
        </w:rPr>
        <w:t>低风险</w:t>
      </w:r>
      <w:r>
        <w:rPr>
          <w:rFonts w:ascii="Morningstar 1" w:hAnsi="Morningstar 1" w:hint="eastAsia"/>
        </w:rPr>
        <w:t>（</w:t>
      </w:r>
      <w:r>
        <w:rPr>
          <w:rFonts w:ascii="Morningstar 1" w:hAnsi="Morningstar 1" w:hint="eastAsia"/>
        </w:rPr>
        <w:t>R</w:t>
      </w:r>
      <w:r w:rsidR="000B2577">
        <w:rPr>
          <w:rFonts w:ascii="Morningstar 1" w:hAnsi="Morningstar 1" w:hint="eastAsia"/>
        </w:rPr>
        <w:t>2</w:t>
      </w:r>
      <w:r>
        <w:rPr>
          <w:rFonts w:ascii="Morningstar 1" w:hAnsi="Morningstar 1"/>
        </w:rPr>
        <w:t>）：</w:t>
      </w:r>
      <w:r>
        <w:rPr>
          <w:rFonts w:ascii="Morningstar 1" w:hAnsi="Morningstar 1" w:hint="eastAsia"/>
        </w:rPr>
        <w:t>激进债券型基金、普通债券基金、</w:t>
      </w:r>
      <w:proofErr w:type="gramStart"/>
      <w:r>
        <w:rPr>
          <w:rFonts w:ascii="Morningstar 1" w:hAnsi="Morningstar 1" w:hint="eastAsia"/>
        </w:rPr>
        <w:t>纯债基金</w:t>
      </w:r>
      <w:proofErr w:type="gramEnd"/>
      <w:r>
        <w:rPr>
          <w:rFonts w:ascii="Morningstar 1" w:hAnsi="Morningstar 1" w:hint="eastAsia"/>
        </w:rPr>
        <w:t>、分级基金</w:t>
      </w:r>
      <w:r>
        <w:rPr>
          <w:rFonts w:ascii="Morningstar 1" w:hAnsi="Morningstar 1" w:hint="eastAsia"/>
        </w:rPr>
        <w:t>A</w:t>
      </w:r>
      <w:r>
        <w:rPr>
          <w:rFonts w:ascii="Morningstar 1" w:hAnsi="Morningstar 1" w:hint="eastAsia"/>
        </w:rPr>
        <w:t>份额</w:t>
      </w:r>
      <w:r>
        <w:rPr>
          <w:rFonts w:ascii="Morningstar 1" w:hAnsi="Morningstar 1" w:hint="eastAsia"/>
        </w:rPr>
        <w:t xml:space="preserve"> </w:t>
      </w:r>
      <w:r>
        <w:rPr>
          <w:rFonts w:ascii="Morningstar 1" w:hAnsi="Morningstar 1" w:hint="eastAsia"/>
        </w:rPr>
        <w:t>、保本基金、市场中性基金、</w:t>
      </w:r>
      <w:r>
        <w:rPr>
          <w:rFonts w:ascii="Morningstar 1" w:hAnsi="Morningstar 1"/>
        </w:rPr>
        <w:t>短债基金</w:t>
      </w:r>
    </w:p>
    <w:p w:rsidR="00847699" w:rsidRDefault="00B379D2" w:rsidP="005423FE">
      <w:pPr>
        <w:numPr>
          <w:ilvl w:val="0"/>
          <w:numId w:val="2"/>
        </w:numPr>
        <w:spacing w:line="400" w:lineRule="exact"/>
        <w:ind w:leftChars="8" w:left="17" w:firstLineChars="296" w:firstLine="622"/>
        <w:jc w:val="left"/>
        <w:rPr>
          <w:rFonts w:ascii="Morningstar 1" w:hAnsi="Morningstar 1"/>
        </w:rPr>
      </w:pPr>
      <w:r>
        <w:rPr>
          <w:rFonts w:ascii="Morningstar 1" w:hAnsi="Morningstar 1"/>
        </w:rPr>
        <w:t>低风险</w:t>
      </w:r>
      <w:r>
        <w:rPr>
          <w:rFonts w:ascii="Morningstar 1" w:hAnsi="Morningstar 1" w:hint="eastAsia"/>
        </w:rPr>
        <w:t>（</w:t>
      </w:r>
      <w:r>
        <w:rPr>
          <w:rFonts w:ascii="Morningstar 1" w:hAnsi="Morningstar 1" w:hint="eastAsia"/>
        </w:rPr>
        <w:t>R</w:t>
      </w:r>
      <w:r w:rsidR="000B2577">
        <w:rPr>
          <w:rFonts w:ascii="Morningstar 1" w:hAnsi="Morningstar 1" w:hint="eastAsia"/>
        </w:rPr>
        <w:t>1</w:t>
      </w:r>
      <w:r>
        <w:rPr>
          <w:rFonts w:ascii="Morningstar 1" w:hAnsi="Morningstar 1"/>
        </w:rPr>
        <w:t>）：货币市场基金</w:t>
      </w:r>
    </w:p>
    <w:p w:rsidR="00847699" w:rsidRDefault="00B379D2">
      <w:pPr>
        <w:spacing w:line="400" w:lineRule="exact"/>
        <w:ind w:leftChars="8" w:left="17" w:firstLineChars="296" w:firstLine="624"/>
        <w:rPr>
          <w:rFonts w:ascii="Morningstar 1" w:hAnsi="Morningstar 1"/>
          <w:b/>
        </w:rPr>
      </w:pPr>
      <w:r>
        <w:rPr>
          <w:rFonts w:ascii="Morningstar 1" w:hAnsi="Morningstar 1" w:hint="eastAsia"/>
          <w:b/>
        </w:rPr>
        <w:t>三、</w:t>
      </w:r>
      <w:r>
        <w:rPr>
          <w:rFonts w:ascii="Morningstar 1" w:hAnsi="Morningstar 1"/>
          <w:b/>
        </w:rPr>
        <w:t>风险匹配</w:t>
      </w:r>
      <w:r>
        <w:rPr>
          <w:rFonts w:ascii="Morningstar 1" w:hAnsi="Morningstar 1"/>
          <w:b/>
        </w:rPr>
        <w:t xml:space="preserve"> </w:t>
      </w:r>
    </w:p>
    <w:p w:rsidR="00847699" w:rsidRDefault="00B379D2" w:rsidP="005423FE">
      <w:pPr>
        <w:spacing w:line="400" w:lineRule="exact"/>
        <w:ind w:leftChars="8" w:left="17" w:firstLineChars="296" w:firstLine="622"/>
        <w:rPr>
          <w:rFonts w:ascii="Morningstar 1" w:hAnsi="Morningstar 1"/>
        </w:rPr>
      </w:pPr>
      <w:r>
        <w:rPr>
          <w:rFonts w:ascii="Morningstar 1" w:hAnsi="Morningstar 1"/>
        </w:rPr>
        <w:t>根据上述客户风险等级及基金综合风险类别，</w:t>
      </w:r>
      <w:r w:rsidR="008F0B9B">
        <w:rPr>
          <w:rFonts w:ascii="Morningstar 1" w:hAnsi="Morningstar 1" w:hint="eastAsia"/>
        </w:rPr>
        <w:t>长春农商银行</w:t>
      </w:r>
      <w:r>
        <w:rPr>
          <w:rFonts w:ascii="Morningstar 1" w:hAnsi="Morningstar 1"/>
        </w:rPr>
        <w:t>为各级风险承受能力的投资者匹配了适宜其投资的基金产品。</w:t>
      </w:r>
    </w:p>
    <w:tbl>
      <w:tblPr>
        <w:tblW w:w="7330" w:type="dxa"/>
        <w:jc w:val="center"/>
        <w:tblInd w:w="-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9"/>
        <w:gridCol w:w="4041"/>
      </w:tblGrid>
      <w:tr w:rsidR="00847699">
        <w:trPr>
          <w:trHeight w:val="637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 w:hint="eastAsia"/>
              </w:rPr>
              <w:t>客户风险承受能力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 w:hint="eastAsia"/>
              </w:rPr>
              <w:t>适合的产品风险级别</w:t>
            </w:r>
          </w:p>
        </w:tc>
      </w:tr>
      <w:tr w:rsidR="00847699">
        <w:trPr>
          <w:trHeight w:val="265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C1</w:t>
            </w:r>
            <w:r>
              <w:rPr>
                <w:rFonts w:ascii="Morningstar 1" w:hAnsi="Morningstar 1" w:hint="eastAsia"/>
              </w:rPr>
              <w:t>保守</w:t>
            </w:r>
            <w:r>
              <w:rPr>
                <w:rFonts w:ascii="Morningstar 1" w:hAnsi="Morningstar 1"/>
              </w:rPr>
              <w:t>型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R1</w:t>
            </w:r>
          </w:p>
        </w:tc>
      </w:tr>
      <w:tr w:rsidR="00847699">
        <w:trPr>
          <w:trHeight w:val="299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C2</w:t>
            </w:r>
            <w:r>
              <w:rPr>
                <w:rFonts w:ascii="Morningstar 1" w:hAnsi="Morningstar 1" w:hint="eastAsia"/>
              </w:rPr>
              <w:t>稳健型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R1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R2</w:t>
            </w:r>
          </w:p>
        </w:tc>
      </w:tr>
      <w:tr w:rsidR="00847699">
        <w:trPr>
          <w:trHeight w:val="177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C3</w:t>
            </w:r>
            <w:r>
              <w:rPr>
                <w:rFonts w:ascii="Morningstar 1" w:hAnsi="Morningstar 1" w:hint="eastAsia"/>
              </w:rPr>
              <w:t>平衡</w:t>
            </w:r>
            <w:r>
              <w:rPr>
                <w:rFonts w:ascii="Morningstar 1" w:hAnsi="Morningstar 1"/>
              </w:rPr>
              <w:t>型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R1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R2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R3</w:t>
            </w:r>
          </w:p>
        </w:tc>
      </w:tr>
      <w:tr w:rsidR="00847699">
        <w:trPr>
          <w:trHeight w:val="60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C4</w:t>
            </w:r>
            <w:r>
              <w:rPr>
                <w:rFonts w:ascii="Morningstar 1" w:hAnsi="Morningstar 1" w:hint="eastAsia"/>
              </w:rPr>
              <w:t>成长</w:t>
            </w:r>
            <w:r>
              <w:rPr>
                <w:rFonts w:ascii="Morningstar 1" w:hAnsi="Morningstar 1"/>
              </w:rPr>
              <w:t>型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R1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R2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R3,R4</w:t>
            </w:r>
          </w:p>
        </w:tc>
      </w:tr>
      <w:tr w:rsidR="00847699">
        <w:trPr>
          <w:trHeight w:val="60"/>
          <w:jc w:val="center"/>
        </w:trPr>
        <w:tc>
          <w:tcPr>
            <w:tcW w:w="3289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C5</w:t>
            </w:r>
            <w:r>
              <w:rPr>
                <w:rFonts w:ascii="Morningstar 1" w:hAnsi="Morningstar 1" w:hint="eastAsia"/>
              </w:rPr>
              <w:t>进取</w:t>
            </w:r>
            <w:r>
              <w:rPr>
                <w:rFonts w:ascii="Morningstar 1" w:hAnsi="Morningstar 1"/>
              </w:rPr>
              <w:t>型</w:t>
            </w:r>
          </w:p>
        </w:tc>
        <w:tc>
          <w:tcPr>
            <w:tcW w:w="4041" w:type="dxa"/>
            <w:vAlign w:val="center"/>
          </w:tcPr>
          <w:p w:rsidR="00847699" w:rsidRDefault="00B379D2" w:rsidP="005423FE">
            <w:pPr>
              <w:spacing w:line="400" w:lineRule="exact"/>
              <w:ind w:leftChars="8" w:left="17" w:firstLineChars="296" w:firstLine="622"/>
              <w:rPr>
                <w:rFonts w:ascii="Morningstar 1" w:hAnsi="Morningstar 1"/>
              </w:rPr>
            </w:pPr>
            <w:r>
              <w:rPr>
                <w:rFonts w:ascii="Morningstar 1" w:hAnsi="Morningstar 1"/>
              </w:rPr>
              <w:t>R1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R2</w:t>
            </w:r>
            <w:r>
              <w:rPr>
                <w:rFonts w:ascii="Morningstar 1" w:hAnsi="Morningstar 1" w:hint="eastAsia"/>
              </w:rPr>
              <w:t>,</w:t>
            </w:r>
            <w:r>
              <w:rPr>
                <w:rFonts w:ascii="Morningstar 1" w:hAnsi="Morningstar 1"/>
              </w:rPr>
              <w:t>R3,R4,R5</w:t>
            </w:r>
          </w:p>
        </w:tc>
      </w:tr>
    </w:tbl>
    <w:p w:rsidR="00847699" w:rsidRDefault="00847699" w:rsidP="00847699">
      <w:pPr>
        <w:ind w:leftChars="8" w:left="17" w:firstLineChars="296" w:firstLine="622"/>
      </w:pPr>
    </w:p>
    <w:sectPr w:rsidR="00847699" w:rsidSect="0084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4F" w:rsidRDefault="00C1024F" w:rsidP="005423FE">
      <w:r>
        <w:separator/>
      </w:r>
    </w:p>
  </w:endnote>
  <w:endnote w:type="continuationSeparator" w:id="0">
    <w:p w:rsidR="00C1024F" w:rsidRDefault="00C1024F" w:rsidP="0054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rningstar 1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4F" w:rsidRDefault="00C1024F" w:rsidP="005423FE">
      <w:r>
        <w:separator/>
      </w:r>
    </w:p>
  </w:footnote>
  <w:footnote w:type="continuationSeparator" w:id="0">
    <w:p w:rsidR="00C1024F" w:rsidRDefault="00C1024F" w:rsidP="00542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2E57"/>
    <w:multiLevelType w:val="multilevel"/>
    <w:tmpl w:val="4A462E57"/>
    <w:lvl w:ilvl="0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>
    <w:nsid w:val="7DA0372A"/>
    <w:multiLevelType w:val="multilevel"/>
    <w:tmpl w:val="7DA0372A"/>
    <w:lvl w:ilvl="0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7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1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6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410AA0"/>
    <w:rsid w:val="000B2577"/>
    <w:rsid w:val="001562FC"/>
    <w:rsid w:val="00157A67"/>
    <w:rsid w:val="00463E25"/>
    <w:rsid w:val="004B126D"/>
    <w:rsid w:val="005423FE"/>
    <w:rsid w:val="00847699"/>
    <w:rsid w:val="008F0B9B"/>
    <w:rsid w:val="00A3346B"/>
    <w:rsid w:val="00AA7BAB"/>
    <w:rsid w:val="00B33620"/>
    <w:rsid w:val="00B379D2"/>
    <w:rsid w:val="00B400EA"/>
    <w:rsid w:val="00BB0071"/>
    <w:rsid w:val="00C1024F"/>
    <w:rsid w:val="56410AA0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6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3F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54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3F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18943662767</dc:creator>
  <cp:lastModifiedBy>lenovo</cp:lastModifiedBy>
  <cp:revision>10</cp:revision>
  <dcterms:created xsi:type="dcterms:W3CDTF">2018-09-12T02:55:00Z</dcterms:created>
  <dcterms:modified xsi:type="dcterms:W3CDTF">2018-11-20T03:18:00Z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