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4" w:type="dxa"/>
        <w:tblInd w:w="-1540" w:type="dxa"/>
        <w:tblLook w:val="00A0" w:firstRow="1" w:lastRow="0" w:firstColumn="1" w:lastColumn="0" w:noHBand="0" w:noVBand="0"/>
      </w:tblPr>
      <w:tblGrid>
        <w:gridCol w:w="2500"/>
        <w:gridCol w:w="1848"/>
        <w:gridCol w:w="3632"/>
        <w:gridCol w:w="3024"/>
      </w:tblGrid>
      <w:tr w:rsidR="00404275" w:rsidRPr="005D23CE" w:rsidTr="00540EC6">
        <w:trPr>
          <w:trHeight w:val="795"/>
        </w:trPr>
        <w:tc>
          <w:tcPr>
            <w:tcW w:w="110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4275" w:rsidRPr="00B0772F" w:rsidRDefault="00404275" w:rsidP="00540EC6">
            <w:pPr>
              <w:widowControl/>
              <w:spacing w:beforeLines="50" w:before="156" w:afterLines="100" w:after="312"/>
              <w:jc w:val="center"/>
              <w:rPr>
                <w:rFonts w:ascii="小标宋" w:eastAsia="小标宋" w:hAnsi="宋体" w:cs="宋体"/>
                <w:color w:val="000000"/>
                <w:kern w:val="0"/>
                <w:sz w:val="40"/>
                <w:szCs w:val="40"/>
              </w:rPr>
            </w:pPr>
            <w:bookmarkStart w:id="0" w:name="_GoBack"/>
            <w:bookmarkEnd w:id="0"/>
            <w:r w:rsidRPr="00B0772F">
              <w:rPr>
                <w:rFonts w:ascii="小标宋" w:eastAsia="小标宋" w:hAnsi="宋体" w:cs="宋体" w:hint="eastAsia"/>
                <w:color w:val="000000"/>
                <w:kern w:val="0"/>
                <w:sz w:val="40"/>
                <w:szCs w:val="40"/>
              </w:rPr>
              <w:t>长春农村商业银行</w:t>
            </w:r>
            <w:r w:rsidR="00F55D96">
              <w:rPr>
                <w:rFonts w:ascii="小标宋" w:eastAsia="小标宋" w:hAnsi="宋体" w:cs="宋体" w:hint="eastAsia"/>
                <w:color w:val="000000"/>
                <w:kern w:val="0"/>
                <w:sz w:val="40"/>
                <w:szCs w:val="40"/>
              </w:rPr>
              <w:t>股份有限公司</w:t>
            </w:r>
            <w:r w:rsidRPr="00B0772F">
              <w:rPr>
                <w:rFonts w:ascii="小标宋" w:eastAsia="小标宋" w:hAnsi="宋体" w:cs="宋体" w:hint="eastAsia"/>
                <w:color w:val="000000"/>
                <w:kern w:val="0"/>
                <w:sz w:val="40"/>
                <w:szCs w:val="40"/>
              </w:rPr>
              <w:t>信用卡收费标准</w:t>
            </w:r>
          </w:p>
        </w:tc>
      </w:tr>
      <w:tr w:rsidR="00404275" w:rsidRPr="005D23CE" w:rsidTr="00540EC6">
        <w:trPr>
          <w:trHeight w:val="345"/>
        </w:trPr>
        <w:tc>
          <w:tcPr>
            <w:tcW w:w="4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C045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收费项目</w:t>
            </w:r>
          </w:p>
        </w:tc>
        <w:tc>
          <w:tcPr>
            <w:tcW w:w="3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C045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收费标准</w:t>
            </w:r>
          </w:p>
        </w:tc>
        <w:tc>
          <w:tcPr>
            <w:tcW w:w="3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C04571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404275" w:rsidRPr="005D23CE" w:rsidTr="00540EC6">
        <w:trPr>
          <w:trHeight w:val="30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年费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金卡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主卡</w:t>
            </w:r>
            <w:r w:rsidRPr="00C04571">
              <w:rPr>
                <w:rFonts w:cs="宋体"/>
                <w:color w:val="000000"/>
                <w:kern w:val="0"/>
                <w:sz w:val="22"/>
              </w:rPr>
              <w:t>RMB 80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暂免</w:t>
            </w:r>
          </w:p>
        </w:tc>
      </w:tr>
      <w:tr w:rsidR="00404275" w:rsidRPr="005D23CE" w:rsidTr="00540EC6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附属卡</w:t>
            </w:r>
            <w:r w:rsidRPr="00C04571">
              <w:rPr>
                <w:rFonts w:cs="宋体"/>
                <w:color w:val="000000"/>
                <w:kern w:val="0"/>
                <w:sz w:val="22"/>
              </w:rPr>
              <w:t>RMB 40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3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404275" w:rsidRPr="005D23CE" w:rsidTr="00540EC6">
        <w:trPr>
          <w:trHeight w:val="30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普通卡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主卡</w:t>
            </w:r>
            <w:r w:rsidRPr="00C04571">
              <w:rPr>
                <w:rFonts w:cs="宋体"/>
                <w:color w:val="000000"/>
                <w:kern w:val="0"/>
                <w:sz w:val="22"/>
              </w:rPr>
              <w:t>RMB 40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暂免</w:t>
            </w:r>
          </w:p>
        </w:tc>
      </w:tr>
      <w:tr w:rsidR="00404275" w:rsidRPr="005D23CE" w:rsidTr="00540EC6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附属卡</w:t>
            </w:r>
            <w:r w:rsidRPr="00C04571">
              <w:rPr>
                <w:rFonts w:cs="宋体"/>
                <w:color w:val="000000"/>
                <w:kern w:val="0"/>
                <w:sz w:val="22"/>
              </w:rPr>
              <w:t>RMB 20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</w:p>
        </w:tc>
        <w:tc>
          <w:tcPr>
            <w:tcW w:w="3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404275" w:rsidRPr="005D23CE" w:rsidTr="00540EC6">
        <w:trPr>
          <w:trHeight w:val="84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透支利率（每日）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4571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4571">
              <w:rPr>
                <w:rFonts w:cs="宋体"/>
                <w:color w:val="000000"/>
                <w:kern w:val="0"/>
                <w:sz w:val="22"/>
              </w:rPr>
              <w:t>0.5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‰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404275" w:rsidRPr="005D23CE" w:rsidTr="00540EC6">
        <w:trPr>
          <w:trHeight w:val="270"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违约金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4571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最低还款额未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4571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4275" w:rsidRPr="005D23CE" w:rsidTr="00540EC6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还部分的</w:t>
            </w:r>
            <w:r w:rsidRPr="00C04571">
              <w:rPr>
                <w:rFonts w:cs="宋体"/>
                <w:color w:val="000000"/>
                <w:kern w:val="0"/>
                <w:sz w:val="22"/>
              </w:rPr>
              <w:t>5%</w:t>
            </w:r>
          </w:p>
        </w:tc>
        <w:tc>
          <w:tcPr>
            <w:tcW w:w="3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404275" w:rsidRPr="005D23CE" w:rsidTr="00540EC6">
        <w:trPr>
          <w:trHeight w:val="27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预借现金手续费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境内本行预借</w:t>
            </w:r>
          </w:p>
        </w:tc>
        <w:tc>
          <w:tcPr>
            <w:tcW w:w="3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交易金额的</w:t>
            </w:r>
            <w:r w:rsidRPr="00C04571">
              <w:rPr>
                <w:rFonts w:cs="宋体"/>
                <w:color w:val="000000"/>
                <w:kern w:val="0"/>
                <w:sz w:val="22"/>
              </w:rPr>
              <w:t>1%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404275" w:rsidRPr="005D23CE" w:rsidTr="00540EC6">
        <w:trPr>
          <w:trHeight w:val="28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现金和转出</w:t>
            </w:r>
          </w:p>
        </w:tc>
        <w:tc>
          <w:tcPr>
            <w:tcW w:w="3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404275" w:rsidRPr="005D23CE" w:rsidTr="00540EC6">
        <w:trPr>
          <w:trHeight w:val="270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境内跨行预借</w:t>
            </w:r>
          </w:p>
        </w:tc>
        <w:tc>
          <w:tcPr>
            <w:tcW w:w="36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交易金额的</w:t>
            </w:r>
            <w:r w:rsidRPr="00C04571">
              <w:rPr>
                <w:rFonts w:cs="宋体"/>
                <w:color w:val="000000"/>
                <w:kern w:val="0"/>
                <w:sz w:val="22"/>
              </w:rPr>
              <w:t>1%+RMB 4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  <w:r w:rsidRPr="00C04571">
              <w:rPr>
                <w:rFonts w:cs="宋体"/>
                <w:color w:val="000000"/>
                <w:kern w:val="0"/>
                <w:sz w:val="22"/>
              </w:rPr>
              <w:t>/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笔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4571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4275" w:rsidRPr="005D23CE" w:rsidTr="00540EC6">
        <w:trPr>
          <w:trHeight w:val="28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现金和转出</w:t>
            </w:r>
          </w:p>
        </w:tc>
        <w:tc>
          <w:tcPr>
            <w:tcW w:w="36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:rsidR="00404275" w:rsidRPr="005D23CE" w:rsidTr="00540EC6">
        <w:trPr>
          <w:trHeight w:val="82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境外银联预借现金（含港、澳、台）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交易金额的</w:t>
            </w:r>
            <w:r w:rsidRPr="00C04571">
              <w:rPr>
                <w:rFonts w:cs="宋体"/>
                <w:color w:val="000000"/>
                <w:kern w:val="0"/>
                <w:sz w:val="22"/>
              </w:rPr>
              <w:t>1%+RMB 12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  <w:r w:rsidRPr="00C04571">
              <w:rPr>
                <w:rFonts w:cs="宋体"/>
                <w:color w:val="000000"/>
                <w:kern w:val="0"/>
                <w:sz w:val="22"/>
              </w:rPr>
              <w:t>/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笔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4571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4275" w:rsidRPr="005D23CE" w:rsidTr="00540EC6">
        <w:trPr>
          <w:trHeight w:val="555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proofErr w:type="gramStart"/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溢</w:t>
            </w:r>
            <w:proofErr w:type="gramEnd"/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缴款取款手续费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境内本行</w:t>
            </w:r>
            <w:proofErr w:type="gramStart"/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溢</w:t>
            </w:r>
            <w:proofErr w:type="gramEnd"/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缴款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取现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和转出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80A18" w:rsidRDefault="00404275" w:rsidP="001334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404275" w:rsidRPr="005D23CE" w:rsidTr="00540EC6">
        <w:trPr>
          <w:trHeight w:val="55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境内跨行</w:t>
            </w:r>
            <w:proofErr w:type="gramStart"/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溢</w:t>
            </w:r>
            <w:proofErr w:type="gramEnd"/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缴款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取现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和转出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cs="宋体"/>
                <w:color w:val="000000"/>
                <w:kern w:val="0"/>
                <w:sz w:val="22"/>
              </w:rPr>
              <w:t>RMB 4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 w:rsidRPr="00C04571">
              <w:rPr>
                <w:rFonts w:cs="宋体"/>
                <w:color w:val="000000"/>
                <w:kern w:val="0"/>
                <w:sz w:val="22"/>
              </w:rPr>
              <w:t>/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笔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4571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4275" w:rsidRPr="005D23CE" w:rsidTr="00540EC6">
        <w:trPr>
          <w:trHeight w:val="82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境外</w:t>
            </w:r>
            <w:proofErr w:type="gramStart"/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银联溢缴款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取现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和转出（含港、澳、台）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cs="宋体"/>
                <w:color w:val="000000"/>
                <w:kern w:val="0"/>
                <w:sz w:val="22"/>
              </w:rPr>
              <w:t>RMB 12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 w:rsidRPr="00C04571">
              <w:rPr>
                <w:rFonts w:cs="宋体"/>
                <w:color w:val="000000"/>
                <w:kern w:val="0"/>
                <w:sz w:val="22"/>
              </w:rPr>
              <w:t>/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笔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4571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4275" w:rsidRPr="005D23CE" w:rsidTr="00540EC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挂失费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4571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4571">
              <w:rPr>
                <w:rFonts w:cs="宋体"/>
                <w:color w:val="000000"/>
                <w:kern w:val="0"/>
                <w:sz w:val="22"/>
              </w:rPr>
              <w:t>RMB 40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 w:rsidRPr="00C04571">
              <w:rPr>
                <w:rFonts w:cs="宋体"/>
                <w:color w:val="000000"/>
                <w:kern w:val="0"/>
                <w:sz w:val="22"/>
              </w:rPr>
              <w:t>/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卡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404275" w:rsidRPr="005D23CE" w:rsidTr="00540EC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损坏换卡手续费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4571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4571">
              <w:rPr>
                <w:rFonts w:cs="宋体"/>
                <w:color w:val="000000"/>
                <w:kern w:val="0"/>
                <w:sz w:val="22"/>
              </w:rPr>
              <w:t>RMB 20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 w:rsidRPr="00C04571">
              <w:rPr>
                <w:rFonts w:cs="宋体"/>
                <w:color w:val="000000"/>
                <w:kern w:val="0"/>
                <w:sz w:val="22"/>
              </w:rPr>
              <w:t>/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卡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暂免</w:t>
            </w:r>
          </w:p>
        </w:tc>
      </w:tr>
      <w:tr w:rsidR="00404275" w:rsidRPr="005D23CE" w:rsidTr="00540EC6">
        <w:trPr>
          <w:trHeight w:val="109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快递费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包括新卡、挂失补卡、损坏换卡及补纸质账单等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4571">
              <w:rPr>
                <w:rFonts w:cs="宋体"/>
                <w:color w:val="000000"/>
                <w:kern w:val="0"/>
                <w:sz w:val="22"/>
              </w:rPr>
              <w:t>RMB 20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 w:rsidRPr="00C04571">
              <w:rPr>
                <w:rFonts w:cs="宋体"/>
                <w:color w:val="000000"/>
                <w:kern w:val="0"/>
                <w:sz w:val="22"/>
              </w:rPr>
              <w:t>/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封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暂免</w:t>
            </w:r>
          </w:p>
        </w:tc>
      </w:tr>
      <w:tr w:rsidR="00404275" w:rsidRPr="005D23CE" w:rsidTr="00540EC6">
        <w:trPr>
          <w:trHeight w:val="54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调阅签购单手续费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境内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4571">
              <w:rPr>
                <w:rFonts w:cs="宋体"/>
                <w:color w:val="000000"/>
                <w:kern w:val="0"/>
                <w:sz w:val="22"/>
              </w:rPr>
              <w:t>RMB20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 w:rsidRPr="00C04571">
              <w:rPr>
                <w:rFonts w:cs="宋体"/>
                <w:color w:val="000000"/>
                <w:kern w:val="0"/>
                <w:sz w:val="22"/>
              </w:rPr>
              <w:t>/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30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柜台</w:t>
            </w:r>
            <w:proofErr w:type="gramStart"/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交易调单可免</w:t>
            </w:r>
            <w:proofErr w:type="gramEnd"/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收费，争议处理完成后，持卡人无过失的，退还</w:t>
            </w:r>
            <w:proofErr w:type="gramStart"/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持卡人调单费</w:t>
            </w:r>
            <w:proofErr w:type="gramEnd"/>
          </w:p>
        </w:tc>
      </w:tr>
      <w:tr w:rsidR="00404275" w:rsidRPr="005D23CE" w:rsidTr="00540EC6">
        <w:trPr>
          <w:trHeight w:val="315"/>
        </w:trPr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境外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4571">
              <w:rPr>
                <w:rFonts w:cs="宋体"/>
                <w:color w:val="000000"/>
                <w:kern w:val="0"/>
                <w:sz w:val="22"/>
              </w:rPr>
              <w:t>USD 20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 w:rsidRPr="00C04571">
              <w:rPr>
                <w:rFonts w:cs="宋体"/>
                <w:color w:val="000000"/>
                <w:kern w:val="0"/>
                <w:sz w:val="22"/>
              </w:rPr>
              <w:t>/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30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404275" w:rsidRPr="005D23CE" w:rsidTr="00540EC6">
        <w:trPr>
          <w:trHeight w:val="55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补制对账单手续费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4571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4571">
              <w:rPr>
                <w:rFonts w:cs="宋体"/>
                <w:color w:val="000000"/>
                <w:kern w:val="0"/>
                <w:sz w:val="22"/>
              </w:rPr>
              <w:t>RMB 5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 w:rsidRPr="00C04571">
              <w:rPr>
                <w:rFonts w:cs="宋体"/>
                <w:color w:val="000000"/>
                <w:kern w:val="0"/>
                <w:sz w:val="22"/>
              </w:rPr>
              <w:t>/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份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近三个月之内的对账单免费</w:t>
            </w:r>
          </w:p>
        </w:tc>
      </w:tr>
      <w:tr w:rsidR="00404275" w:rsidRPr="005D23CE" w:rsidTr="00540EC6">
        <w:trPr>
          <w:trHeight w:val="3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短信服务费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每月收取金额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4571">
              <w:rPr>
                <w:rFonts w:cs="宋体"/>
                <w:color w:val="000000"/>
                <w:kern w:val="0"/>
                <w:sz w:val="22"/>
              </w:rPr>
              <w:t>RMB 2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 w:rsidRPr="00C04571">
              <w:rPr>
                <w:rFonts w:cs="宋体"/>
                <w:color w:val="000000"/>
                <w:kern w:val="0"/>
                <w:sz w:val="22"/>
              </w:rPr>
              <w:t>/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暂免</w:t>
            </w:r>
          </w:p>
        </w:tc>
      </w:tr>
      <w:tr w:rsidR="00404275" w:rsidRPr="005D23CE" w:rsidTr="00540EC6">
        <w:trPr>
          <w:trHeight w:val="34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境外</w:t>
            </w:r>
            <w:r w:rsidRPr="00C04571">
              <w:rPr>
                <w:rFonts w:cs="宋体"/>
                <w:color w:val="000000"/>
                <w:kern w:val="0"/>
                <w:sz w:val="22"/>
              </w:rPr>
              <w:t>ATM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余额查询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4571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4571">
              <w:rPr>
                <w:rFonts w:cs="宋体"/>
                <w:color w:val="000000"/>
                <w:kern w:val="0"/>
                <w:sz w:val="22"/>
              </w:rPr>
              <w:t>RMB 4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元</w:t>
            </w:r>
            <w:r w:rsidRPr="00C04571">
              <w:rPr>
                <w:rFonts w:cs="宋体"/>
                <w:color w:val="000000"/>
                <w:kern w:val="0"/>
                <w:sz w:val="22"/>
              </w:rPr>
              <w:t>/</w:t>
            </w:r>
            <w:r w:rsidRPr="00C04571">
              <w:rPr>
                <w:rFonts w:ascii="宋体" w:hAnsi="宋体" w:cs="宋体" w:hint="eastAsia"/>
                <w:color w:val="000000"/>
                <w:kern w:val="0"/>
                <w:sz w:val="22"/>
              </w:rPr>
              <w:t>笔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4275" w:rsidRPr="00C04571" w:rsidRDefault="00404275" w:rsidP="00133482">
            <w:pPr>
              <w:widowControl/>
              <w:jc w:val="center"/>
              <w:rPr>
                <w:rFonts w:cs="宋体"/>
                <w:color w:val="000000"/>
                <w:kern w:val="0"/>
                <w:sz w:val="22"/>
              </w:rPr>
            </w:pPr>
            <w:r w:rsidRPr="00C04571">
              <w:rPr>
                <w:rFonts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04275" w:rsidRPr="00420264" w:rsidRDefault="00404275" w:rsidP="00404275"/>
    <w:p w:rsidR="00F40D9D" w:rsidRDefault="00F40D9D"/>
    <w:sectPr w:rsidR="00F40D9D" w:rsidSect="00540EC6">
      <w:pgSz w:w="11906" w:h="16838"/>
      <w:pgMar w:top="1440" w:right="1797" w:bottom="1440" w:left="226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13" w:rsidRDefault="00FD2813" w:rsidP="00404275">
      <w:r>
        <w:separator/>
      </w:r>
    </w:p>
  </w:endnote>
  <w:endnote w:type="continuationSeparator" w:id="0">
    <w:p w:rsidR="00FD2813" w:rsidRDefault="00FD2813" w:rsidP="0040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13" w:rsidRDefault="00FD2813" w:rsidP="00404275">
      <w:r>
        <w:separator/>
      </w:r>
    </w:p>
  </w:footnote>
  <w:footnote w:type="continuationSeparator" w:id="0">
    <w:p w:rsidR="00FD2813" w:rsidRDefault="00FD2813" w:rsidP="0040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4275"/>
    <w:rsid w:val="00404275"/>
    <w:rsid w:val="00540EC6"/>
    <w:rsid w:val="008D1FFE"/>
    <w:rsid w:val="00BC0532"/>
    <w:rsid w:val="00F40D9D"/>
    <w:rsid w:val="00F55D96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2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2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2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王璐</cp:lastModifiedBy>
  <cp:revision>4</cp:revision>
  <cp:lastPrinted>2018-01-17T05:32:00Z</cp:lastPrinted>
  <dcterms:created xsi:type="dcterms:W3CDTF">2018-01-09T02:41:00Z</dcterms:created>
  <dcterms:modified xsi:type="dcterms:W3CDTF">2018-01-17T05:33:00Z</dcterms:modified>
</cp:coreProperties>
</file>